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часов)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    Тип мероприятия – учебная программа, включенная в перечень образовательных программ 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51DE3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учебной программы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9758CD"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освоение и практическая отработка</w:t>
      </w:r>
      <w:r w:rsidR="00F26FB2"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участниками обучения </w:t>
      </w:r>
      <w:r w:rsidR="009758CD"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технологии организации времени и повышения </w:t>
      </w:r>
      <w:r w:rsidR="00752C93"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эффективности его использования</w:t>
      </w:r>
      <w:r w:rsidR="00643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планирование работы руководителя и сотрудников компании, повышение эффективности работы бизнеса через инструменты тайм-менеджмента.</w:t>
      </w:r>
    </w:p>
    <w:p w:rsidR="000141F6" w:rsidRPr="009758CD" w:rsidRDefault="000141F6" w:rsidP="000141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Краткое содержание учебной программы:</w:t>
      </w:r>
    </w:p>
    <w:p w:rsidR="000141F6" w:rsidRDefault="009758CD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>К</w:t>
      </w:r>
      <w:r w:rsidRPr="009758CD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ак управлять временем. Этапы 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тайм-менеджмента</w:t>
      </w:r>
      <w:r w:rsidR="000141F6" w:rsidRPr="009758CD">
        <w:rPr>
          <w:color w:val="000000" w:themeColor="text1"/>
          <w:shd w:val="clear" w:color="auto" w:fill="FFFFFF"/>
        </w:rPr>
        <w:t>;</w:t>
      </w:r>
    </w:p>
    <w:p w:rsidR="009758CD" w:rsidRDefault="009758CD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Управление временем и эмоциями;</w:t>
      </w:r>
    </w:p>
    <w:p w:rsidR="009758CD" w:rsidRDefault="009758CD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Постановка целей, планирование, мотивация, расстановка приоритетов, э</w:t>
      </w:r>
      <w:r w:rsidRPr="009758CD">
        <w:rPr>
          <w:color w:val="000000" w:themeColor="text1"/>
          <w:shd w:val="clear" w:color="auto" w:fill="FFFFFF"/>
        </w:rPr>
        <w:t>ффективное планирование рабочего дня</w:t>
      </w:r>
      <w:r>
        <w:rPr>
          <w:color w:val="000000" w:themeColor="text1"/>
          <w:shd w:val="clear" w:color="auto" w:fill="FFFFFF"/>
        </w:rPr>
        <w:t>;</w:t>
      </w:r>
    </w:p>
    <w:p w:rsidR="009758CD" w:rsidRDefault="009758CD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9758CD">
        <w:rPr>
          <w:color w:val="000000" w:themeColor="text1"/>
          <w:shd w:val="clear" w:color="auto" w:fill="FFFFFF"/>
        </w:rPr>
        <w:t>Методы работы с трудными и неприятными задачами</w:t>
      </w:r>
      <w:r>
        <w:rPr>
          <w:color w:val="000000" w:themeColor="text1"/>
          <w:shd w:val="clear" w:color="auto" w:fill="FFFFFF"/>
        </w:rPr>
        <w:t>;</w:t>
      </w:r>
    </w:p>
    <w:p w:rsidR="0064311A" w:rsidRDefault="0064311A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Проблемно-ориентированное и целеполагающее мышление. Ситуация цейтнота;</w:t>
      </w:r>
    </w:p>
    <w:p w:rsidR="009758CD" w:rsidRPr="009758CD" w:rsidRDefault="009758CD" w:rsidP="000141F6">
      <w:pPr>
        <w:pStyle w:val="a4"/>
        <w:numPr>
          <w:ilvl w:val="0"/>
          <w:numId w:val="2"/>
        </w:numPr>
        <w:jc w:val="both"/>
        <w:rPr>
          <w:color w:val="000000" w:themeColor="text1"/>
          <w:shd w:val="clear" w:color="auto" w:fill="FFFFFF"/>
        </w:rPr>
      </w:pPr>
      <w:r w:rsidRPr="009758CD">
        <w:rPr>
          <w:color w:val="000000" w:themeColor="text1"/>
          <w:shd w:val="clear" w:color="auto" w:fill="FFFFFF"/>
        </w:rPr>
        <w:t>Анализ эффективности управления своим временем</w:t>
      </w:r>
      <w:r>
        <w:rPr>
          <w:color w:val="000000" w:themeColor="text1"/>
          <w:shd w:val="clear" w:color="auto" w:fill="FFFFFF"/>
        </w:rPr>
        <w:t>.</w:t>
      </w:r>
    </w:p>
    <w:p w:rsidR="004E4B5B" w:rsidRDefault="004E4B5B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с момента подписания договора по 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1.05.2022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161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051DE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051DE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051DE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   Общие требования к продолжительности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менее 20 из которых должны быть 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месяцев на момент подачи заявления на предоставление услуги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учебной программы должна составлять 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   Общие требования к проведению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квалифицированных преподавателей, 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участников мероприятия по форме Заказчика;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A96AF8" w:rsidRPr="00A96AF8" w:rsidRDefault="00A96AF8" w:rsidP="00A96AF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течении трех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учебной программы: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заявки участников обучения на получение государственной поддержки;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учебной программы);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не менее 20 шт. за весь период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идеозапись учебной программы 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сбора коммерческих предложений: по 03.03.2022 года.</w:t>
      </w:r>
      <w:bookmarkStart w:id="0" w:name="_GoBack"/>
      <w:bookmarkEnd w:id="0"/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D7768E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51DE3"/>
    <w:rsid w:val="000E1F6E"/>
    <w:rsid w:val="00153126"/>
    <w:rsid w:val="00161F08"/>
    <w:rsid w:val="001E6E50"/>
    <w:rsid w:val="00405EB4"/>
    <w:rsid w:val="004410B8"/>
    <w:rsid w:val="004E4B5B"/>
    <w:rsid w:val="004E7F3B"/>
    <w:rsid w:val="006416AD"/>
    <w:rsid w:val="0064311A"/>
    <w:rsid w:val="00752C93"/>
    <w:rsid w:val="007E6B6E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5521C"/>
    <w:rsid w:val="00D004A8"/>
    <w:rsid w:val="00D306A7"/>
    <w:rsid w:val="00D70651"/>
    <w:rsid w:val="00D7768E"/>
    <w:rsid w:val="00DD50AE"/>
    <w:rsid w:val="00E7595E"/>
    <w:rsid w:val="00EC3BB7"/>
    <w:rsid w:val="00F26FB2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2021-01-21T10:32:00Z</dcterms:created>
  <dcterms:modified xsi:type="dcterms:W3CDTF">2022-02-24T17:28:00Z</dcterms:modified>
</cp:coreProperties>
</file>